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8690" w14:textId="591C65FD" w:rsidR="00913B61" w:rsidRDefault="00741B4F">
      <w:pPr>
        <w:pStyle w:val="Textbody"/>
        <w:ind w:left="-8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A4139" wp14:editId="5F8A56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94435" cy="1337945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B0522D1" wp14:editId="31817B58">
            <wp:simplePos x="0" y="0"/>
            <wp:positionH relativeFrom="page">
              <wp:posOffset>-601980</wp:posOffset>
            </wp:positionH>
            <wp:positionV relativeFrom="page">
              <wp:posOffset>0</wp:posOffset>
            </wp:positionV>
            <wp:extent cx="1934210" cy="187833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A418A" w14:textId="77777777" w:rsidR="00913B61" w:rsidRDefault="00913B61">
      <w:pPr>
        <w:pStyle w:val="Textbody"/>
        <w:spacing w:before="264"/>
        <w:ind w:right="631"/>
        <w:jc w:val="center"/>
      </w:pPr>
    </w:p>
    <w:p w14:paraId="4A813575" w14:textId="77777777" w:rsidR="00913B61" w:rsidRDefault="003C3D1E">
      <w:pPr>
        <w:pStyle w:val="Textbody"/>
        <w:spacing w:before="24"/>
        <w:ind w:right="631"/>
        <w:jc w:val="center"/>
      </w:pPr>
      <w:r>
        <w:rPr>
          <w:spacing w:val="4"/>
        </w:rPr>
        <w:t xml:space="preserve"> -35% mēbelēm</w:t>
      </w:r>
      <w:r>
        <w:rPr>
          <w:spacing w:val="-2"/>
        </w:rPr>
        <w:t>! „Īpašs piedāvājums.”</w:t>
      </w:r>
    </w:p>
    <w:p w14:paraId="59EC99AD" w14:textId="77777777" w:rsidR="00913B61" w:rsidRDefault="003C3D1E">
      <w:pPr>
        <w:pStyle w:val="Textbody"/>
        <w:spacing w:before="12"/>
        <w:ind w:right="631"/>
        <w:jc w:val="center"/>
      </w:pPr>
      <w:r>
        <w:rPr>
          <w:spacing w:val="1"/>
        </w:rPr>
        <w:t xml:space="preserve"> </w:t>
      </w:r>
      <w:r>
        <w:rPr>
          <w:spacing w:val="-2"/>
        </w:rPr>
        <w:t>Rokasgrāmata.</w:t>
      </w:r>
    </w:p>
    <w:p w14:paraId="64D06952" w14:textId="77777777" w:rsidR="00913B61" w:rsidRDefault="00913B61">
      <w:pPr>
        <w:pStyle w:val="Textbody"/>
        <w:spacing w:before="155"/>
        <w:jc w:val="center"/>
      </w:pPr>
    </w:p>
    <w:p w14:paraId="2A656913" w14:textId="77777777" w:rsidR="00913B61" w:rsidRDefault="003C3D1E">
      <w:pPr>
        <w:pStyle w:val="Akapitzlist"/>
        <w:numPr>
          <w:ilvl w:val="0"/>
          <w:numId w:val="2"/>
        </w:numPr>
        <w:tabs>
          <w:tab w:val="left" w:pos="1662"/>
        </w:tabs>
        <w:spacing w:line="232" w:lineRule="auto"/>
        <w:ind w:right="496"/>
      </w:pPr>
      <w:r>
        <w:rPr>
          <w:sz w:val="24"/>
        </w:rPr>
        <w:t xml:space="preserve">Īpašā piedāvājuma organizātors ir Meblik Latvia,kas atrodas Biķeru ielā 4,Ulbroka, LV-1079,Reģ. Nr. </w:t>
      </w:r>
      <w:r>
        <w:rPr>
          <w:spacing w:val="-2"/>
          <w:sz w:val="24"/>
        </w:rPr>
        <w:t>40203169926.</w:t>
      </w:r>
    </w:p>
    <w:p w14:paraId="0F7CC22A" w14:textId="77777777" w:rsidR="00913B61" w:rsidRDefault="003C3D1E">
      <w:pPr>
        <w:pStyle w:val="Akapitzlist"/>
        <w:numPr>
          <w:ilvl w:val="0"/>
          <w:numId w:val="1"/>
        </w:numPr>
        <w:tabs>
          <w:tab w:val="left" w:pos="1662"/>
        </w:tabs>
        <w:spacing w:before="103" w:line="228" w:lineRule="auto"/>
        <w:ind w:right="1958"/>
      </w:pPr>
      <w:r>
        <w:rPr>
          <w:sz w:val="24"/>
        </w:rPr>
        <w:t>Noteikumi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 xml:space="preserve"> -35%  mēbelēm, </w:t>
      </w:r>
      <w:r>
        <w:rPr>
          <w:sz w:val="24"/>
        </w:rPr>
        <w:t>aprakstīti</w:t>
      </w:r>
      <w:r>
        <w:rPr>
          <w:spacing w:val="-6"/>
          <w:sz w:val="24"/>
        </w:rPr>
        <w:t xml:space="preserve"> </w:t>
      </w:r>
      <w:r>
        <w:rPr>
          <w:sz w:val="24"/>
        </w:rPr>
        <w:t>šajā  rokasgrāmatā.   Aksesuāri nav iekļauti akcijā (sienas paneļi, matrači, pufi, spilveni, lampas, krēsli).</w:t>
      </w:r>
    </w:p>
    <w:p w14:paraId="40318AF1" w14:textId="26E5968D" w:rsidR="00913B61" w:rsidRDefault="003C3D1E">
      <w:pPr>
        <w:pStyle w:val="Akapitzlist"/>
        <w:numPr>
          <w:ilvl w:val="0"/>
          <w:numId w:val="1"/>
        </w:numPr>
        <w:tabs>
          <w:tab w:val="left" w:pos="1660"/>
        </w:tabs>
        <w:spacing w:before="267"/>
        <w:ind w:left="830" w:hanging="359"/>
      </w:pPr>
      <w:r>
        <w:rPr>
          <w:sz w:val="24"/>
        </w:rPr>
        <w:t>Īpašais</w:t>
      </w:r>
      <w:r>
        <w:rPr>
          <w:spacing w:val="-14"/>
          <w:sz w:val="24"/>
        </w:rPr>
        <w:t xml:space="preserve"> </w:t>
      </w:r>
      <w:r>
        <w:rPr>
          <w:sz w:val="24"/>
        </w:rPr>
        <w:t>piedavājums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meblik.lv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mūsu</w:t>
      </w:r>
      <w:r>
        <w:rPr>
          <w:spacing w:val="-8"/>
          <w:sz w:val="24"/>
        </w:rPr>
        <w:t xml:space="preserve"> </w:t>
      </w:r>
      <w:r>
        <w:rPr>
          <w:sz w:val="24"/>
        </w:rPr>
        <w:t>oficiālajā</w:t>
      </w:r>
      <w:r>
        <w:rPr>
          <w:spacing w:val="-4"/>
          <w:sz w:val="24"/>
        </w:rPr>
        <w:t xml:space="preserve"> </w:t>
      </w:r>
      <w:r>
        <w:rPr>
          <w:sz w:val="24"/>
        </w:rPr>
        <w:t>veikalā</w:t>
      </w:r>
      <w:r>
        <w:rPr>
          <w:spacing w:val="-7"/>
          <w:sz w:val="24"/>
        </w:rPr>
        <w:t xml:space="preserve"> </w:t>
      </w:r>
      <w:r>
        <w:rPr>
          <w:sz w:val="24"/>
        </w:rPr>
        <w:t>Rīgā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 w:rsidR="00741B4F">
        <w:rPr>
          <w:spacing w:val="-12"/>
          <w:sz w:val="24"/>
        </w:rPr>
        <w:t>10</w:t>
      </w:r>
      <w:r w:rsidR="00860C72">
        <w:rPr>
          <w:spacing w:val="-12"/>
          <w:sz w:val="24"/>
        </w:rPr>
        <w:t>.01</w:t>
      </w:r>
      <w:r>
        <w:rPr>
          <w:spacing w:val="-2"/>
          <w:sz w:val="24"/>
        </w:rPr>
        <w:t>.202</w:t>
      </w:r>
      <w:r w:rsidR="00860C72">
        <w:rPr>
          <w:spacing w:val="-2"/>
          <w:sz w:val="24"/>
        </w:rPr>
        <w:t>5</w:t>
      </w:r>
      <w:r>
        <w:rPr>
          <w:spacing w:val="-2"/>
          <w:sz w:val="24"/>
        </w:rPr>
        <w:t xml:space="preserve">.līdz </w:t>
      </w:r>
      <w:r w:rsidR="00741B4F">
        <w:rPr>
          <w:spacing w:val="-2"/>
          <w:sz w:val="24"/>
        </w:rPr>
        <w:t>15</w:t>
      </w:r>
      <w:r w:rsidR="00860C72">
        <w:rPr>
          <w:spacing w:val="-2"/>
          <w:sz w:val="24"/>
        </w:rPr>
        <w:t>.01.2025</w:t>
      </w:r>
      <w:r>
        <w:rPr>
          <w:spacing w:val="-2"/>
          <w:sz w:val="24"/>
        </w:rPr>
        <w:t>.</w:t>
      </w:r>
    </w:p>
    <w:p w14:paraId="47AC168B" w14:textId="77777777" w:rsidR="00913B61" w:rsidRDefault="00913B61">
      <w:pPr>
        <w:pStyle w:val="Textbody"/>
        <w:spacing w:before="79"/>
      </w:pPr>
    </w:p>
    <w:p w14:paraId="2FE9A7EA" w14:textId="77777777" w:rsidR="00913B61" w:rsidRDefault="003C3D1E">
      <w:pPr>
        <w:pStyle w:val="Akapitzlist"/>
        <w:numPr>
          <w:ilvl w:val="0"/>
          <w:numId w:val="1"/>
        </w:numPr>
        <w:tabs>
          <w:tab w:val="left" w:pos="1662"/>
        </w:tabs>
        <w:spacing w:line="228" w:lineRule="auto"/>
        <w:ind w:right="788"/>
        <w:jc w:val="both"/>
      </w:pPr>
      <w:r>
        <w:rPr>
          <w:sz w:val="24"/>
        </w:rPr>
        <w:t xml:space="preserve">Īpašais piedāvājums garantē tiesības pirkt </w:t>
      </w:r>
      <w:r>
        <w:rPr>
          <w:spacing w:val="-3"/>
          <w:sz w:val="24"/>
        </w:rPr>
        <w:t xml:space="preserve">mēbēles ar -35% atlaidi. Piedāvājums attiecas uz visiem pirkumiem virs 600 eiro </w:t>
      </w:r>
      <w:r>
        <w:rPr>
          <w:sz w:val="24"/>
        </w:rPr>
        <w:t>(pirms mazumtirdzniecības cenas aprēķināšanas, pirms šī īpašā piedāvājuma nosacījumu aprēķināšanas). Aksesuāri nav iekļauti akcijā, tai skaitā krēsli.</w:t>
      </w:r>
    </w:p>
    <w:p w14:paraId="31DB988C" w14:textId="77777777" w:rsidR="00913B61" w:rsidRDefault="00913B61">
      <w:pPr>
        <w:pStyle w:val="Textbody"/>
        <w:spacing w:before="26"/>
      </w:pPr>
    </w:p>
    <w:p w14:paraId="5077F2D9" w14:textId="77777777" w:rsidR="00913B61" w:rsidRDefault="003C3D1E">
      <w:pPr>
        <w:pStyle w:val="Akapitzlist"/>
        <w:numPr>
          <w:ilvl w:val="0"/>
          <w:numId w:val="1"/>
        </w:numPr>
        <w:tabs>
          <w:tab w:val="left" w:pos="1662"/>
        </w:tabs>
        <w:spacing w:line="228" w:lineRule="auto"/>
        <w:ind w:right="806"/>
        <w:jc w:val="both"/>
        <w:rPr>
          <w:sz w:val="24"/>
        </w:rPr>
      </w:pPr>
      <w:r>
        <w:rPr>
          <w:sz w:val="24"/>
        </w:rPr>
        <w:t>Ja pasūtījuma vērtība tiek samazināta,tad saskaņā ar īpašo piedāvājumu attiecīgi tiks mainīta produkta vērtība.</w:t>
      </w:r>
    </w:p>
    <w:p w14:paraId="24AC4D52" w14:textId="77777777" w:rsidR="00913B61" w:rsidRDefault="003C3D1E">
      <w:pPr>
        <w:pStyle w:val="Akapitzlist"/>
        <w:numPr>
          <w:ilvl w:val="0"/>
          <w:numId w:val="1"/>
        </w:numPr>
        <w:tabs>
          <w:tab w:val="left" w:pos="1662"/>
        </w:tabs>
        <w:spacing w:before="284" w:line="228" w:lineRule="auto"/>
        <w:ind w:right="805"/>
        <w:jc w:val="both"/>
        <w:rPr>
          <w:sz w:val="24"/>
        </w:rPr>
      </w:pPr>
      <w:r>
        <w:rPr>
          <w:sz w:val="24"/>
        </w:rPr>
        <w:t>Pašreizējais īpašais piedāvājums nav saistīts ar citām akcijām,kuras rīko Meblik 3. punktā aprakstītajā termiņā.</w:t>
      </w:r>
    </w:p>
    <w:p w14:paraId="011EF824" w14:textId="77777777" w:rsidR="00913B61" w:rsidRDefault="003C3D1E">
      <w:pPr>
        <w:pStyle w:val="Akapitzlist"/>
        <w:numPr>
          <w:ilvl w:val="0"/>
          <w:numId w:val="1"/>
        </w:numPr>
        <w:tabs>
          <w:tab w:val="left" w:pos="1662"/>
        </w:tabs>
        <w:spacing w:before="231" w:line="228" w:lineRule="auto"/>
        <w:ind w:right="804"/>
        <w:jc w:val="both"/>
        <w:rPr>
          <w:sz w:val="24"/>
        </w:rPr>
      </w:pPr>
      <w:r>
        <w:rPr>
          <w:sz w:val="24"/>
        </w:rPr>
        <w:t>Ja pasūtījuma vērtība tiek samazināta (atkarībā no klienta), īpašajā piedāvājumā attiecīgi tiks mainīts produktu daudzums un izmaksas.</w:t>
      </w:r>
    </w:p>
    <w:p w14:paraId="1C223D25" w14:textId="77777777" w:rsidR="00913B61" w:rsidRDefault="003C3D1E">
      <w:pPr>
        <w:pStyle w:val="Akapitzlist"/>
        <w:numPr>
          <w:ilvl w:val="0"/>
          <w:numId w:val="1"/>
        </w:numPr>
        <w:tabs>
          <w:tab w:val="left" w:pos="1660"/>
        </w:tabs>
        <w:spacing w:before="152"/>
        <w:ind w:left="830" w:hanging="359"/>
      </w:pPr>
      <w:r>
        <w:rPr>
          <w:spacing w:val="-2"/>
          <w:sz w:val="24"/>
        </w:rPr>
        <w:t>Pirkuma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datums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datums,kad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klients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apstiprina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pasūtījumu.</w:t>
      </w:r>
    </w:p>
    <w:p w14:paraId="68907388" w14:textId="77777777" w:rsidR="00913B61" w:rsidRDefault="003C3D1E">
      <w:pPr>
        <w:pStyle w:val="Akapitzlist"/>
        <w:numPr>
          <w:ilvl w:val="0"/>
          <w:numId w:val="1"/>
        </w:numPr>
        <w:tabs>
          <w:tab w:val="left" w:pos="1660"/>
        </w:tabs>
        <w:spacing w:before="117"/>
        <w:ind w:left="830" w:hanging="359"/>
      </w:pPr>
      <w:r>
        <w:rPr>
          <w:sz w:val="24"/>
        </w:rPr>
        <w:t>Meblik</w:t>
      </w:r>
      <w:r>
        <w:rPr>
          <w:spacing w:val="-12"/>
          <w:sz w:val="24"/>
        </w:rPr>
        <w:t xml:space="preserve"> </w:t>
      </w:r>
      <w:r>
        <w:rPr>
          <w:sz w:val="24"/>
        </w:rPr>
        <w:t>uzņēmuma</w:t>
      </w:r>
      <w:r>
        <w:rPr>
          <w:spacing w:val="-7"/>
          <w:sz w:val="24"/>
        </w:rPr>
        <w:t xml:space="preserve"> </w:t>
      </w:r>
      <w:r>
        <w:rPr>
          <w:sz w:val="24"/>
        </w:rPr>
        <w:t>darbinieki</w:t>
      </w:r>
      <w:r>
        <w:rPr>
          <w:spacing w:val="-5"/>
          <w:sz w:val="24"/>
        </w:rPr>
        <w:t xml:space="preserve"> </w:t>
      </w:r>
      <w:r>
        <w:rPr>
          <w:sz w:val="24"/>
        </w:rPr>
        <w:t>tiek</w:t>
      </w:r>
      <w:r>
        <w:rPr>
          <w:spacing w:val="-7"/>
          <w:sz w:val="24"/>
        </w:rPr>
        <w:t xml:space="preserve"> </w:t>
      </w:r>
      <w:r>
        <w:rPr>
          <w:sz w:val="24"/>
        </w:rPr>
        <w:t>izslēgti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šī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piedāvājuma.</w:t>
      </w:r>
    </w:p>
    <w:p w14:paraId="08AD0B81" w14:textId="77777777" w:rsidR="00913B61" w:rsidRDefault="003C3D1E">
      <w:pPr>
        <w:pStyle w:val="Akapitzlist"/>
        <w:numPr>
          <w:ilvl w:val="0"/>
          <w:numId w:val="1"/>
        </w:numPr>
        <w:tabs>
          <w:tab w:val="left" w:pos="1654"/>
        </w:tabs>
        <w:spacing w:before="182"/>
        <w:ind w:left="827" w:hanging="356"/>
      </w:pPr>
      <w:r>
        <w:rPr>
          <w:spacing w:val="-2"/>
          <w:sz w:val="24"/>
        </w:rPr>
        <w:t>Meblik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apņemas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nenodot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savu</w:t>
      </w:r>
      <w:r>
        <w:rPr>
          <w:sz w:val="24"/>
        </w:rPr>
        <w:t xml:space="preserve"> </w:t>
      </w:r>
      <w:r>
        <w:rPr>
          <w:spacing w:val="-2"/>
          <w:sz w:val="24"/>
        </w:rPr>
        <w:t>klientu</w:t>
      </w:r>
      <w:r>
        <w:rPr>
          <w:sz w:val="24"/>
        </w:rPr>
        <w:t xml:space="preserve"> </w:t>
      </w:r>
      <w:r>
        <w:rPr>
          <w:spacing w:val="-2"/>
          <w:sz w:val="24"/>
        </w:rPr>
        <w:t>personisko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informāciju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trešajām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personām.</w:t>
      </w:r>
    </w:p>
    <w:p w14:paraId="719EFC9F" w14:textId="77777777" w:rsidR="00913B61" w:rsidRDefault="00913B61">
      <w:pPr>
        <w:pStyle w:val="Textbody"/>
        <w:spacing w:before="106"/>
      </w:pPr>
    </w:p>
    <w:p w14:paraId="7B4E58C5" w14:textId="77777777" w:rsidR="00913B61" w:rsidRDefault="003C3D1E">
      <w:pPr>
        <w:pStyle w:val="Akapitzlist"/>
        <w:numPr>
          <w:ilvl w:val="0"/>
          <w:numId w:val="1"/>
        </w:numPr>
        <w:tabs>
          <w:tab w:val="left" w:pos="1654"/>
        </w:tabs>
        <w:ind w:left="827" w:hanging="356"/>
      </w:pPr>
      <w:r>
        <w:rPr>
          <w:sz w:val="24"/>
        </w:rPr>
        <w:t>Īpašie</w:t>
      </w:r>
      <w:r>
        <w:rPr>
          <w:spacing w:val="-16"/>
          <w:sz w:val="24"/>
        </w:rPr>
        <w:t xml:space="preserve"> </w:t>
      </w:r>
      <w:r>
        <w:rPr>
          <w:sz w:val="24"/>
        </w:rPr>
        <w:t>reklāmas</w:t>
      </w:r>
      <w:r>
        <w:rPr>
          <w:spacing w:val="-14"/>
          <w:sz w:val="24"/>
        </w:rPr>
        <w:t xml:space="preserve"> </w:t>
      </w:r>
      <w:r>
        <w:rPr>
          <w:sz w:val="24"/>
        </w:rPr>
        <w:t>materiāli</w:t>
      </w:r>
      <w:r>
        <w:rPr>
          <w:spacing w:val="-13"/>
          <w:sz w:val="24"/>
        </w:rPr>
        <w:t xml:space="preserve"> </w:t>
      </w:r>
      <w:r>
        <w:rPr>
          <w:sz w:val="24"/>
        </w:rPr>
        <w:t>ir</w:t>
      </w:r>
      <w:r>
        <w:rPr>
          <w:spacing w:val="-14"/>
          <w:sz w:val="24"/>
        </w:rPr>
        <w:t xml:space="preserve"> </w:t>
      </w:r>
      <w:r>
        <w:rPr>
          <w:sz w:val="24"/>
        </w:rPr>
        <w:t>paredzēti</w:t>
      </w:r>
      <w:r>
        <w:rPr>
          <w:spacing w:val="-13"/>
          <w:sz w:val="24"/>
        </w:rPr>
        <w:t xml:space="preserve"> </w:t>
      </w:r>
      <w:r>
        <w:rPr>
          <w:sz w:val="24"/>
        </w:rPr>
        <w:t>tikai</w:t>
      </w:r>
      <w:r>
        <w:rPr>
          <w:spacing w:val="-14"/>
          <w:sz w:val="24"/>
        </w:rPr>
        <w:t xml:space="preserve"> </w:t>
      </w:r>
      <w:r>
        <w:rPr>
          <w:sz w:val="24"/>
        </w:rPr>
        <w:t>informatīviem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nolūkiem.</w:t>
      </w:r>
    </w:p>
    <w:p w14:paraId="07B064E5" w14:textId="77777777" w:rsidR="00913B61" w:rsidRDefault="00913B61">
      <w:pPr>
        <w:pStyle w:val="Textbody"/>
      </w:pPr>
    </w:p>
    <w:p w14:paraId="151B6B41" w14:textId="77777777" w:rsidR="00913B61" w:rsidRDefault="00913B61">
      <w:pPr>
        <w:pStyle w:val="Textbody"/>
      </w:pPr>
    </w:p>
    <w:p w14:paraId="57EE49B8" w14:textId="77777777" w:rsidR="00913B61" w:rsidRDefault="003C3D1E">
      <w:pPr>
        <w:pStyle w:val="Textbody"/>
        <w:ind w:left="106"/>
      </w:pPr>
      <w:r>
        <w:rPr>
          <w:spacing w:val="-2"/>
        </w:rPr>
        <w:t>Organizātors:</w:t>
      </w:r>
      <w:r>
        <w:rPr>
          <w:spacing w:val="-5"/>
        </w:rPr>
        <w:t xml:space="preserve"> </w:t>
      </w:r>
      <w:r>
        <w:rPr>
          <w:spacing w:val="-2"/>
        </w:rPr>
        <w:t>Meblik</w:t>
      </w:r>
      <w:r>
        <w:rPr>
          <w:spacing w:val="-5"/>
        </w:rPr>
        <w:t xml:space="preserve"> </w:t>
      </w:r>
      <w:r>
        <w:rPr>
          <w:spacing w:val="-2"/>
        </w:rPr>
        <w:t>Latvia</w:t>
      </w:r>
    </w:p>
    <w:p w14:paraId="6B8EFF05" w14:textId="77777777" w:rsidR="00913B61" w:rsidRDefault="003C3D1E">
      <w:pPr>
        <w:pStyle w:val="Textbody"/>
        <w:spacing w:before="31"/>
        <w:ind w:left="125"/>
      </w:pPr>
      <w:r>
        <w:t>Biķeru</w:t>
      </w:r>
      <w:r>
        <w:rPr>
          <w:spacing w:val="-1"/>
        </w:rPr>
        <w:t xml:space="preserve"> </w:t>
      </w:r>
      <w:r>
        <w:t>iela</w:t>
      </w:r>
      <w:r>
        <w:rPr>
          <w:spacing w:val="-2"/>
        </w:rPr>
        <w:t xml:space="preserve"> </w:t>
      </w:r>
      <w:r>
        <w:rPr>
          <w:spacing w:val="-10"/>
        </w:rPr>
        <w:t xml:space="preserve">4 </w:t>
      </w:r>
      <w:r>
        <w:rPr>
          <w:spacing w:val="-2"/>
        </w:rPr>
        <w:t>Ulbroka, LV-1076</w:t>
      </w:r>
    </w:p>
    <w:sectPr w:rsidR="00913B61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1E9E" w14:textId="77777777" w:rsidR="00731834" w:rsidRDefault="00731834">
      <w:r>
        <w:separator/>
      </w:r>
    </w:p>
  </w:endnote>
  <w:endnote w:type="continuationSeparator" w:id="0">
    <w:p w14:paraId="56921ED0" w14:textId="77777777" w:rsidR="00731834" w:rsidRDefault="007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F27C" w14:textId="77777777" w:rsidR="00731834" w:rsidRDefault="00731834">
      <w:r>
        <w:rPr>
          <w:color w:val="000000"/>
        </w:rPr>
        <w:separator/>
      </w:r>
    </w:p>
  </w:footnote>
  <w:footnote w:type="continuationSeparator" w:id="0">
    <w:p w14:paraId="1239AF0C" w14:textId="77777777" w:rsidR="00731834" w:rsidRDefault="0073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6371"/>
    <w:multiLevelType w:val="multilevel"/>
    <w:tmpl w:val="62F6E43E"/>
    <w:styleLink w:val="WWNum1"/>
    <w:lvl w:ilvl="0">
      <w:start w:val="1"/>
      <w:numFmt w:val="decimal"/>
      <w:lvlText w:val="%1."/>
      <w:lvlJc w:val="left"/>
      <w:pPr>
        <w:ind w:left="831" w:hanging="360"/>
      </w:pPr>
      <w:rPr>
        <w:rFonts w:eastAsia="Carlito" w:cs="Carlito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numFmt w:val="bullet"/>
      <w:lvlText w:val="•"/>
      <w:lvlJc w:val="left"/>
      <w:pPr>
        <w:ind w:left="1860" w:hanging="360"/>
      </w:pPr>
      <w:rPr>
        <w:lang w:val="lv-LV" w:eastAsia="en-US" w:bidi="ar-SA"/>
      </w:rPr>
    </w:lvl>
    <w:lvl w:ilvl="2">
      <w:numFmt w:val="bullet"/>
      <w:lvlText w:val="•"/>
      <w:lvlJc w:val="left"/>
      <w:pPr>
        <w:ind w:left="2880" w:hanging="360"/>
      </w:pPr>
      <w:rPr>
        <w:lang w:val="lv-LV" w:eastAsia="en-US" w:bidi="ar-SA"/>
      </w:rPr>
    </w:lvl>
    <w:lvl w:ilvl="3">
      <w:numFmt w:val="bullet"/>
      <w:lvlText w:val="•"/>
      <w:lvlJc w:val="left"/>
      <w:pPr>
        <w:ind w:left="3900" w:hanging="360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4920" w:hanging="360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6960" w:hanging="360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7980" w:hanging="360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9000" w:hanging="360"/>
      </w:pPr>
      <w:rPr>
        <w:lang w:val="lv-LV" w:eastAsia="en-US" w:bidi="ar-SA"/>
      </w:rPr>
    </w:lvl>
  </w:abstractNum>
  <w:num w:numId="1" w16cid:durableId="155077092">
    <w:abstractNumId w:val="0"/>
  </w:num>
  <w:num w:numId="2" w16cid:durableId="19783422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4F"/>
    <w:rsid w:val="001E2E2A"/>
    <w:rsid w:val="003C3D1E"/>
    <w:rsid w:val="00731834"/>
    <w:rsid w:val="00741B4F"/>
    <w:rsid w:val="00860C72"/>
    <w:rsid w:val="009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14E9"/>
  <w15:docId w15:val="{C74CB3D4-36A6-4304-B55E-8513D6F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rlito" w:eastAsia="Carlito" w:hAnsi="Carlito" w:cs="Carlito"/>
      <w:kern w:val="3"/>
      <w:sz w:val="22"/>
      <w:szCs w:val="22"/>
      <w:lang w:val="lv-LV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kapitzlist">
    <w:name w:val="List Paragraph"/>
    <w:basedOn w:val="Standard"/>
    <w:pPr>
      <w:ind w:left="831" w:hanging="360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Carlito" w:cs="Carlito"/>
      <w:b w:val="0"/>
      <w:bCs w:val="0"/>
      <w:i w:val="0"/>
      <w:iCs w:val="0"/>
      <w:spacing w:val="0"/>
      <w:w w:val="100"/>
      <w:sz w:val="24"/>
      <w:szCs w:val="24"/>
      <w:lang w:val="lv-LV" w:eastAsia="en-US" w:bidi="ar-SA"/>
    </w:rPr>
  </w:style>
  <w:style w:type="character" w:customStyle="1" w:styleId="ListLabel2">
    <w:name w:val="ListLabel 2"/>
    <w:rPr>
      <w:lang w:val="lv-LV" w:eastAsia="en-US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leta\Desktop\Nowe%20promo%20stycze&#324;\Rokasgr&#257;mata%20LV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Rokasgrāmata LV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</dc:creator>
  <cp:keywords/>
  <cp:lastModifiedBy>meblik meblik</cp:lastModifiedBy>
  <cp:revision>1</cp:revision>
  <dcterms:created xsi:type="dcterms:W3CDTF">2025-01-10T08:40:00Z</dcterms:created>
  <dcterms:modified xsi:type="dcterms:W3CDTF">2025-01-10T08:40:00Z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